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14:paraId="60F9D48B" w14:textId="77777777" w:rsidTr="0010239D">
        <w:trPr>
          <w:trHeight w:val="1880"/>
        </w:trPr>
        <w:tc>
          <w:tcPr>
            <w:tcW w:w="1998" w:type="dxa"/>
            <w:vAlign w:val="center"/>
          </w:tcPr>
          <w:p w14:paraId="49301066" w14:textId="77777777" w:rsidR="007D7493" w:rsidRDefault="007D7493" w:rsidP="007D7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D3306" wp14:editId="02DB57A8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53F1E242" w14:textId="77777777"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The Commonwealth of Massachusetts</w:t>
            </w:r>
          </w:p>
          <w:p w14:paraId="0181E994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14:paraId="6FEA7FF2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14:paraId="093B0648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14:paraId="386CA5DD" w14:textId="77777777"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14:paraId="3B23E17B" w14:textId="77777777"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  <w:r w:rsidRPr="0010239D">
              <w:rPr>
                <w:sz w:val="24"/>
                <w:szCs w:val="22"/>
              </w:rPr>
              <w:t>Bureau of Infectious Disease and Laboratory Sciences</w:t>
            </w:r>
          </w:p>
          <w:p w14:paraId="6A8E0F7C" w14:textId="77777777"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14:paraId="66F50626" w14:textId="77777777" w:rsidR="007D7493" w:rsidRDefault="007D7493"/>
        </w:tc>
      </w:tr>
      <w:tr w:rsidR="007D7493" w14:paraId="37A1B796" w14:textId="77777777" w:rsidTr="0010239D">
        <w:tc>
          <w:tcPr>
            <w:tcW w:w="1998" w:type="dxa"/>
            <w:vAlign w:val="center"/>
          </w:tcPr>
          <w:p w14:paraId="6B5BB22F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14:paraId="37CF9F2C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14:paraId="331A3C9E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14:paraId="109446E1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14:paraId="236FD22C" w14:textId="77777777" w:rsidR="007D7493" w:rsidRPr="001A3F4A" w:rsidRDefault="007D7493" w:rsidP="007D74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0" w:type="dxa"/>
          </w:tcPr>
          <w:p w14:paraId="13DEB0D0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14:paraId="6131D255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14:paraId="4F5EFE9D" w14:textId="77777777" w:rsidR="007D7493" w:rsidRDefault="00F3549F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7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14:paraId="0A5AB0EB" w14:textId="77777777" w:rsidR="007D7493" w:rsidRDefault="007D7493"/>
        </w:tc>
        <w:tc>
          <w:tcPr>
            <w:tcW w:w="2970" w:type="dxa"/>
            <w:gridSpan w:val="2"/>
            <w:vAlign w:val="center"/>
          </w:tcPr>
          <w:p w14:paraId="5441DFB7" w14:textId="77777777"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14:paraId="7E306018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14:paraId="20E37926" w14:textId="77777777"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14:paraId="51AB672B" w14:textId="77777777" w:rsidR="007D7493" w:rsidRDefault="007D7493" w:rsidP="007D7493">
            <w:pPr>
              <w:jc w:val="center"/>
            </w:pPr>
          </w:p>
        </w:tc>
      </w:tr>
    </w:tbl>
    <w:p w14:paraId="4DAC21E2" w14:textId="0A15B06C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To: </w:t>
      </w:r>
      <w:r w:rsidR="00C108BA">
        <w:rPr>
          <w:rFonts w:asciiTheme="minorHAnsi" w:hAnsiTheme="minorHAnsi" w:cs="Arial"/>
        </w:rPr>
        <w:tab/>
      </w:r>
      <w:r w:rsidR="001034ED">
        <w:rPr>
          <w:rFonts w:asciiTheme="minorHAnsi" w:hAnsiTheme="minorHAnsi" w:cs="Arial"/>
        </w:rPr>
        <w:t xml:space="preserve">Health Care </w:t>
      </w:r>
      <w:r w:rsidR="005229A3">
        <w:rPr>
          <w:rFonts w:asciiTheme="minorHAnsi" w:hAnsiTheme="minorHAnsi" w:cs="Arial"/>
        </w:rPr>
        <w:t xml:space="preserve">Facilities and </w:t>
      </w:r>
      <w:r w:rsidR="001034ED">
        <w:rPr>
          <w:rFonts w:asciiTheme="minorHAnsi" w:hAnsiTheme="minorHAnsi" w:cs="Arial"/>
        </w:rPr>
        <w:t>Providers and Emergency Medical Services Providers</w:t>
      </w:r>
      <w:r w:rsidR="00881E1D">
        <w:rPr>
          <w:rFonts w:asciiTheme="minorHAnsi" w:hAnsiTheme="minorHAnsi" w:cs="Arial"/>
        </w:rPr>
        <w:t xml:space="preserve"> </w:t>
      </w:r>
    </w:p>
    <w:p w14:paraId="5F9CAEF2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18F05D92" w14:textId="2863298F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From: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Catherine M. Brown, DVM, MSc, MPH, State Epidemiologist</w:t>
      </w:r>
    </w:p>
    <w:p w14:paraId="193E3128" w14:textId="62B87DEA" w:rsidR="001A3F4A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Larry Madoff, MD, Medical Director</w:t>
      </w:r>
      <w:r w:rsidR="002F5FB1">
        <w:rPr>
          <w:rFonts w:asciiTheme="minorHAnsi" w:hAnsiTheme="minorHAnsi" w:cs="Arial"/>
        </w:rPr>
        <w:t>, Bureau of Infectious Disease and Laboratory Sciences</w:t>
      </w:r>
      <w:r w:rsidR="001A3F4A">
        <w:rPr>
          <w:rFonts w:asciiTheme="minorHAnsi" w:hAnsiTheme="minorHAnsi" w:cs="Arial"/>
        </w:rPr>
        <w:t xml:space="preserve"> </w:t>
      </w:r>
    </w:p>
    <w:p w14:paraId="0862FC17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586DB0EE" w14:textId="50C159B5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Date: </w:t>
      </w:r>
      <w:r w:rsidR="00C108BA">
        <w:rPr>
          <w:rFonts w:asciiTheme="minorHAnsi" w:hAnsiTheme="minorHAnsi" w:cs="Arial"/>
        </w:rPr>
        <w:tab/>
      </w:r>
      <w:r w:rsidR="00F3549F">
        <w:rPr>
          <w:rFonts w:asciiTheme="minorHAnsi" w:hAnsiTheme="minorHAnsi" w:cs="Arial"/>
        </w:rPr>
        <w:t>April 2, 2020</w:t>
      </w:r>
      <w:bookmarkStart w:id="0" w:name="_GoBack"/>
      <w:bookmarkEnd w:id="0"/>
      <w:r>
        <w:rPr>
          <w:rFonts w:asciiTheme="minorHAnsi" w:hAnsiTheme="minorHAnsi" w:cs="Arial"/>
        </w:rPr>
        <w:t xml:space="preserve"> </w:t>
      </w:r>
    </w:p>
    <w:p w14:paraId="03298B9B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6BDD776C" w14:textId="3573B21A" w:rsidR="004705C8" w:rsidRDefault="004705C8" w:rsidP="00881E1D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RE:</w:t>
      </w:r>
      <w:r w:rsidR="00DF7567">
        <w:rPr>
          <w:rFonts w:asciiTheme="minorHAnsi" w:hAnsiTheme="minorHAnsi" w:cs="Arial"/>
        </w:rPr>
        <w:t xml:space="preserve"> </w:t>
      </w:r>
      <w:r w:rsidR="00881E1D">
        <w:rPr>
          <w:rFonts w:asciiTheme="minorHAnsi" w:hAnsiTheme="minorHAnsi" w:cs="Arial"/>
        </w:rPr>
        <w:tab/>
        <w:t>Revised Guidance</w:t>
      </w:r>
      <w:r w:rsidR="00A41D6A">
        <w:rPr>
          <w:rFonts w:asciiTheme="minorHAnsi" w:hAnsiTheme="minorHAnsi" w:cs="Arial"/>
        </w:rPr>
        <w:t xml:space="preserve"> for Allowing Asymptomatic Health</w:t>
      </w:r>
      <w:r w:rsidR="00CA6772">
        <w:rPr>
          <w:rFonts w:asciiTheme="minorHAnsi" w:hAnsiTheme="minorHAnsi" w:cs="Arial"/>
        </w:rPr>
        <w:t xml:space="preserve"> Care</w:t>
      </w:r>
      <w:r w:rsidR="00A41D6A">
        <w:rPr>
          <w:rFonts w:asciiTheme="minorHAnsi" w:hAnsiTheme="minorHAnsi" w:cs="Arial"/>
        </w:rPr>
        <w:t xml:space="preserve"> Personnel and Emergency Medical </w:t>
      </w:r>
      <w:r w:rsidR="006179FD">
        <w:rPr>
          <w:rFonts w:asciiTheme="minorHAnsi" w:hAnsiTheme="minorHAnsi" w:cs="Arial"/>
        </w:rPr>
        <w:t>Technicians to Work Following a Known Exposure to COVID-19</w:t>
      </w:r>
      <w:r w:rsidR="00881E1D">
        <w:rPr>
          <w:rFonts w:asciiTheme="minorHAnsi" w:hAnsiTheme="minorHAnsi" w:cs="Arial"/>
        </w:rPr>
        <w:t xml:space="preserve"> </w:t>
      </w:r>
    </w:p>
    <w:p w14:paraId="2C575287" w14:textId="3F8B4E6A" w:rsidR="00A41D6A" w:rsidRDefault="00596DEB" w:rsidP="00881E1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18DD" wp14:editId="481A4989">
                <wp:simplePos x="0" y="0"/>
                <wp:positionH relativeFrom="column">
                  <wp:posOffset>27214</wp:posOffset>
                </wp:positionH>
                <wp:positionV relativeFrom="paragraph">
                  <wp:posOffset>100965</wp:posOffset>
                </wp:positionV>
                <wp:extent cx="6819900" cy="10886"/>
                <wp:effectExtent l="0" t="0" r="1905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866E8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95pt" to="53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" strokecolor="#4579b8 [3044]"/>
            </w:pict>
          </mc:Fallback>
        </mc:AlternateContent>
      </w:r>
    </w:p>
    <w:p w14:paraId="47FECCA6" w14:textId="2762879D" w:rsidR="00A41D6A" w:rsidRDefault="00A41D6A" w:rsidP="00A41D6A">
      <w:p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 xml:space="preserve">In accordance with guidance from the Centers for Disease Control and Prevention (CDC), </w:t>
      </w:r>
      <w:r w:rsidRPr="00A41D6A">
        <w:rPr>
          <w:rFonts w:asciiTheme="minorHAnsi" w:hAnsiTheme="minorHAnsi" w:cs="Arial"/>
          <w:i/>
        </w:rPr>
        <w:t>Interim U.S. Guidance for Risk Assessment and Public Health Management of Healthcare Personnel with Potential Exposure in a Healthcare Setting to Patients with Coronavirus Disease (COVID-19</w:t>
      </w:r>
      <w:r w:rsidRPr="00A41D6A">
        <w:rPr>
          <w:rFonts w:asciiTheme="minorHAnsi" w:hAnsiTheme="minorHAnsi" w:cs="Arial"/>
        </w:rPr>
        <w:t>) (</w:t>
      </w:r>
      <w:hyperlink r:id="rId8" w:history="1">
        <w:r w:rsidRPr="00A41D6A">
          <w:rPr>
            <w:rStyle w:val="Hyperlink"/>
            <w:rFonts w:asciiTheme="minorHAnsi" w:hAnsiTheme="minorHAnsi" w:cs="Arial"/>
          </w:rPr>
          <w:t>https://www.cdc.gov/coronavirus/2019-ncov/hcp/guidance-risk-assesment-hcp.html</w:t>
        </w:r>
      </w:hyperlink>
      <w:r w:rsidRPr="00A41D6A">
        <w:rPr>
          <w:rFonts w:asciiTheme="minorHAnsi" w:hAnsiTheme="minorHAnsi" w:cs="Arial"/>
        </w:rPr>
        <w:t xml:space="preserve">), </w:t>
      </w:r>
      <w:r w:rsidR="00094979">
        <w:rPr>
          <w:rFonts w:asciiTheme="minorHAnsi" w:hAnsiTheme="minorHAnsi" w:cs="Arial"/>
        </w:rPr>
        <w:t xml:space="preserve">health care </w:t>
      </w:r>
      <w:r w:rsidRPr="00A41D6A">
        <w:rPr>
          <w:rFonts w:asciiTheme="minorHAnsi" w:hAnsiTheme="minorHAnsi" w:cs="Arial"/>
        </w:rPr>
        <w:t>facilities</w:t>
      </w:r>
      <w:r w:rsidR="00094979">
        <w:rPr>
          <w:rFonts w:asciiTheme="minorHAnsi" w:hAnsiTheme="minorHAnsi" w:cs="Arial"/>
        </w:rPr>
        <w:t xml:space="preserve"> and </w:t>
      </w:r>
      <w:r w:rsidRPr="00A41D6A">
        <w:rPr>
          <w:rFonts w:asciiTheme="minorHAnsi" w:hAnsiTheme="minorHAnsi" w:cs="Arial"/>
        </w:rPr>
        <w:t>providers</w:t>
      </w:r>
      <w:r w:rsidR="008A60A1">
        <w:rPr>
          <w:rFonts w:asciiTheme="minorHAnsi" w:hAnsiTheme="minorHAnsi" w:cs="Arial"/>
        </w:rPr>
        <w:t xml:space="preserve"> and EMS </w:t>
      </w:r>
      <w:r w:rsidR="00094979">
        <w:rPr>
          <w:rFonts w:asciiTheme="minorHAnsi" w:hAnsiTheme="minorHAnsi" w:cs="Arial"/>
        </w:rPr>
        <w:t xml:space="preserve">providers </w:t>
      </w:r>
      <w:r w:rsidRPr="00A41D6A">
        <w:rPr>
          <w:rFonts w:asciiTheme="minorHAnsi" w:hAnsiTheme="minorHAnsi" w:cs="Arial"/>
        </w:rPr>
        <w:t>may consider allowing asymptomatic HCP</w:t>
      </w:r>
      <w:r w:rsidR="007624C5">
        <w:rPr>
          <w:rFonts w:asciiTheme="minorHAnsi" w:hAnsiTheme="minorHAnsi" w:cs="Arial"/>
        </w:rPr>
        <w:t>s</w:t>
      </w:r>
      <w:r w:rsidRPr="00A41D6A">
        <w:rPr>
          <w:rFonts w:asciiTheme="minorHAnsi" w:hAnsiTheme="minorHAnsi" w:cs="Arial"/>
        </w:rPr>
        <w:t xml:space="preserve"> </w:t>
      </w:r>
      <w:r w:rsidR="00094979">
        <w:rPr>
          <w:rFonts w:asciiTheme="minorHAnsi" w:hAnsiTheme="minorHAnsi" w:cs="Arial"/>
        </w:rPr>
        <w:t>or EMT</w:t>
      </w:r>
      <w:r w:rsidR="007624C5">
        <w:rPr>
          <w:rFonts w:asciiTheme="minorHAnsi" w:hAnsiTheme="minorHAnsi" w:cs="Arial"/>
        </w:rPr>
        <w:t>s</w:t>
      </w:r>
      <w:r w:rsidR="00094979">
        <w:rPr>
          <w:rFonts w:asciiTheme="minorHAnsi" w:hAnsiTheme="minorHAnsi" w:cs="Arial"/>
        </w:rPr>
        <w:t xml:space="preserve"> </w:t>
      </w:r>
      <w:r w:rsidRPr="00A41D6A">
        <w:rPr>
          <w:rFonts w:asciiTheme="minorHAnsi" w:hAnsiTheme="minorHAnsi" w:cs="Arial"/>
        </w:rPr>
        <w:t xml:space="preserve">who have had </w:t>
      </w:r>
      <w:r w:rsidR="00DA5F40">
        <w:rPr>
          <w:rFonts w:asciiTheme="minorHAnsi" w:hAnsiTheme="minorHAnsi" w:cs="Arial"/>
        </w:rPr>
        <w:t xml:space="preserve">a known </w:t>
      </w:r>
      <w:r w:rsidRPr="00A41D6A">
        <w:rPr>
          <w:rFonts w:asciiTheme="minorHAnsi" w:hAnsiTheme="minorHAnsi" w:cs="Arial"/>
        </w:rPr>
        <w:t xml:space="preserve">exposure to COVID-19 to continue working after the following conditions have been met: </w:t>
      </w:r>
    </w:p>
    <w:p w14:paraId="09F95DB7" w14:textId="77777777" w:rsidR="001034ED" w:rsidRPr="00A41D6A" w:rsidRDefault="001034ED" w:rsidP="00A41D6A">
      <w:pPr>
        <w:rPr>
          <w:rFonts w:asciiTheme="minorHAnsi" w:hAnsiTheme="minorHAnsi" w:cs="Arial"/>
        </w:rPr>
      </w:pPr>
    </w:p>
    <w:p w14:paraId="14FDD76C" w14:textId="714F968E" w:rsidR="00A41D6A" w:rsidRPr="00A41D6A" w:rsidRDefault="00A41D6A" w:rsidP="00A41D6A">
      <w:pPr>
        <w:numPr>
          <w:ilvl w:val="0"/>
          <w:numId w:val="17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All options to improve staffing detailed in your facilit</w:t>
      </w:r>
      <w:r w:rsidR="008F545A">
        <w:rPr>
          <w:rFonts w:asciiTheme="minorHAnsi" w:hAnsiTheme="minorHAnsi" w:cs="Arial"/>
        </w:rPr>
        <w:t>y’s</w:t>
      </w:r>
      <w:r w:rsidRPr="00A41D6A">
        <w:rPr>
          <w:rFonts w:asciiTheme="minorHAnsi" w:hAnsiTheme="minorHAnsi" w:cs="Arial"/>
        </w:rPr>
        <w:t xml:space="preserve"> or organization’s emergency management plan have been exhausted;</w:t>
      </w:r>
    </w:p>
    <w:p w14:paraId="693DF8EA" w14:textId="77777777" w:rsidR="00A41D6A" w:rsidRPr="00A41D6A" w:rsidRDefault="00A41D6A" w:rsidP="00A41D6A">
      <w:pPr>
        <w:numPr>
          <w:ilvl w:val="0"/>
          <w:numId w:val="17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The occupational health services program has been consulted;</w:t>
      </w:r>
    </w:p>
    <w:p w14:paraId="09830912" w14:textId="77777777" w:rsidR="00A41D6A" w:rsidRPr="00A41D6A" w:rsidRDefault="00A41D6A" w:rsidP="00A41D6A">
      <w:pPr>
        <w:numPr>
          <w:ilvl w:val="0"/>
          <w:numId w:val="17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 xml:space="preserve">The health care facility has stopped all non-essential, elective invasive procedures, if applicable; </w:t>
      </w:r>
      <w:r w:rsidRPr="00A41D6A">
        <w:rPr>
          <w:rFonts w:asciiTheme="minorHAnsi" w:hAnsiTheme="minorHAnsi" w:cs="Arial"/>
          <w:b/>
        </w:rPr>
        <w:t>and</w:t>
      </w:r>
    </w:p>
    <w:p w14:paraId="02FFA5C6" w14:textId="77777777" w:rsidR="00A41D6A" w:rsidRPr="00A41D6A" w:rsidRDefault="00A41D6A" w:rsidP="00A41D6A">
      <w:pPr>
        <w:numPr>
          <w:ilvl w:val="0"/>
          <w:numId w:val="17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The health care facility has postponed any non-essential outpatient appointments, if applicable.</w:t>
      </w:r>
    </w:p>
    <w:p w14:paraId="2487532E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768ED2AB" w14:textId="23C4350C" w:rsidR="00A41D6A" w:rsidRPr="00A41D6A" w:rsidRDefault="00A41D6A" w:rsidP="00A41D6A">
      <w:p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If these conditions are met and HCP</w:t>
      </w:r>
      <w:r w:rsidR="00F10876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are allowed to continue working, the health care facility</w:t>
      </w:r>
      <w:r w:rsidR="00F10876">
        <w:rPr>
          <w:rFonts w:asciiTheme="minorHAnsi" w:hAnsiTheme="minorHAnsi" w:cs="Arial"/>
        </w:rPr>
        <w:t>/</w:t>
      </w:r>
      <w:r w:rsidRPr="00A41D6A">
        <w:rPr>
          <w:rFonts w:asciiTheme="minorHAnsi" w:hAnsiTheme="minorHAnsi" w:cs="Arial"/>
        </w:rPr>
        <w:t xml:space="preserve">provider </w:t>
      </w:r>
      <w:r w:rsidR="00F10876">
        <w:rPr>
          <w:rFonts w:asciiTheme="minorHAnsi" w:hAnsiTheme="minorHAnsi" w:cs="Arial"/>
        </w:rPr>
        <w:t xml:space="preserve">or EMS </w:t>
      </w:r>
      <w:proofErr w:type="gramStart"/>
      <w:r w:rsidR="00F10876">
        <w:rPr>
          <w:rFonts w:asciiTheme="minorHAnsi" w:hAnsiTheme="minorHAnsi" w:cs="Arial"/>
        </w:rPr>
        <w:t xml:space="preserve">providers </w:t>
      </w:r>
      <w:r w:rsidRPr="00A41D6A">
        <w:rPr>
          <w:rFonts w:asciiTheme="minorHAnsi" w:hAnsiTheme="minorHAnsi" w:cs="Arial"/>
        </w:rPr>
        <w:t>is</w:t>
      </w:r>
      <w:proofErr w:type="gramEnd"/>
      <w:r w:rsidRPr="00A41D6A">
        <w:rPr>
          <w:rFonts w:asciiTheme="minorHAnsi" w:hAnsiTheme="minorHAnsi" w:cs="Arial"/>
        </w:rPr>
        <w:t xml:space="preserve"> required to:</w:t>
      </w:r>
    </w:p>
    <w:p w14:paraId="6034DB7C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66D51D81" w14:textId="3DE0AC49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Ensure HCP</w:t>
      </w:r>
      <w:r w:rsidR="006D7E13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report temperature and absence of symptoms prior to starting work each day;</w:t>
      </w:r>
    </w:p>
    <w:p w14:paraId="18D9C890" w14:textId="06C23DB0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Ensure HCP</w:t>
      </w:r>
      <w:r w:rsidR="006D7E13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don a facemask for the entire time that they are at work for the 14 days after the exposure event;</w:t>
      </w:r>
    </w:p>
    <w:p w14:paraId="75F008F6" w14:textId="72BA4D85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Direct that if HCP</w:t>
      </w:r>
      <w:r w:rsidR="006D7E13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develop even mild symptoms consistent with COVID-19, they must cease patient care activities and notify their supervisor or occupational health services prior to leaving work;</w:t>
      </w:r>
    </w:p>
    <w:p w14:paraId="1494BE9B" w14:textId="5DFC4B8F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Prohibit HCP</w:t>
      </w:r>
      <w:r w:rsidR="006D7E13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with even mild symptoms consistent with COVID-19 from working while they are symptomatic and, in accordance with DPH guidelines, test for COVID-19</w:t>
      </w:r>
    </w:p>
    <w:p w14:paraId="2960EFE4" w14:textId="6ABFD92A" w:rsidR="00A41D6A" w:rsidRPr="00A41D6A" w:rsidRDefault="00A41D6A" w:rsidP="00A41D6A">
      <w:pPr>
        <w:numPr>
          <w:ilvl w:val="2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HCP</w:t>
      </w:r>
      <w:r w:rsidR="006D7E13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must remain out of work while awaiting COVID-19 test results;</w:t>
      </w:r>
    </w:p>
    <w:p w14:paraId="06DFBE6C" w14:textId="13742BC5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 xml:space="preserve">Using clinical judgment avoid having HCP care for high risk patient, including immunocompromised patients, for the 14 days after the exposure event; and </w:t>
      </w:r>
    </w:p>
    <w:p w14:paraId="5098D860" w14:textId="733C1A00" w:rsidR="00A41D6A" w:rsidRPr="00A41D6A" w:rsidRDefault="00A41D6A" w:rsidP="00A41D6A">
      <w:pPr>
        <w:numPr>
          <w:ilvl w:val="0"/>
          <w:numId w:val="18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Consider having HCP</w:t>
      </w:r>
      <w:r w:rsidR="003A5835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work shorter shifts (i.e. 8 hours) as there is early evidence that shorter shifts may be protective.</w:t>
      </w:r>
    </w:p>
    <w:p w14:paraId="12B1BBFC" w14:textId="77777777" w:rsidR="00A41D6A" w:rsidRPr="00A41D6A" w:rsidRDefault="00A41D6A" w:rsidP="00A41D6A">
      <w:pPr>
        <w:rPr>
          <w:rFonts w:asciiTheme="minorHAnsi" w:hAnsiTheme="minorHAnsi" w:cs="Arial"/>
          <w:b/>
          <w:u w:val="single"/>
        </w:rPr>
      </w:pPr>
    </w:p>
    <w:p w14:paraId="4785759C" w14:textId="389F36F9" w:rsidR="00A41D6A" w:rsidRPr="00A41D6A" w:rsidRDefault="00A41D6A" w:rsidP="00A41D6A">
      <w:p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  <w:b/>
        </w:rPr>
        <w:lastRenderedPageBreak/>
        <w:t xml:space="preserve">Healthcare Personnel </w:t>
      </w:r>
      <w:r w:rsidR="003E692B">
        <w:rPr>
          <w:rFonts w:asciiTheme="minorHAnsi" w:hAnsiTheme="minorHAnsi" w:cs="Arial"/>
          <w:b/>
        </w:rPr>
        <w:t>and Emergency Medical Technicians who</w:t>
      </w:r>
      <w:r w:rsidRPr="00A41D6A">
        <w:rPr>
          <w:rFonts w:asciiTheme="minorHAnsi" w:hAnsiTheme="minorHAnsi" w:cs="Arial"/>
          <w:b/>
        </w:rPr>
        <w:t xml:space="preserve"> have been furloughed because of confirmed or suspected COVID-19 may return to work once they have met the above criteria.  </w:t>
      </w:r>
    </w:p>
    <w:p w14:paraId="65FDAAF3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4F941ED8" w14:textId="77777777" w:rsidR="00A41D6A" w:rsidRPr="00A41D6A" w:rsidRDefault="00A41D6A" w:rsidP="00A41D6A">
      <w:pPr>
        <w:rPr>
          <w:rFonts w:asciiTheme="minorHAnsi" w:hAnsiTheme="minorHAnsi" w:cs="Arial"/>
          <w:b/>
        </w:rPr>
      </w:pPr>
      <w:r w:rsidRPr="00A41D6A">
        <w:rPr>
          <w:rFonts w:asciiTheme="minorHAnsi" w:hAnsiTheme="minorHAnsi" w:cs="Arial"/>
          <w:b/>
        </w:rPr>
        <w:t>Return to Work Practices and Work Restrictions:</w:t>
      </w:r>
    </w:p>
    <w:p w14:paraId="007013E6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66B80058" w14:textId="5987B354" w:rsidR="00A41D6A" w:rsidRPr="00A41D6A" w:rsidRDefault="00A41D6A" w:rsidP="00A41D6A">
      <w:p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After returning to work, HCP</w:t>
      </w:r>
      <w:r w:rsidR="000C5B8C">
        <w:rPr>
          <w:rFonts w:asciiTheme="minorHAnsi" w:hAnsiTheme="minorHAnsi" w:cs="Arial"/>
        </w:rPr>
        <w:t>s/EMTs</w:t>
      </w:r>
      <w:r w:rsidRPr="00A41D6A">
        <w:rPr>
          <w:rFonts w:asciiTheme="minorHAnsi" w:hAnsiTheme="minorHAnsi" w:cs="Arial"/>
        </w:rPr>
        <w:t xml:space="preserve"> should:</w:t>
      </w:r>
    </w:p>
    <w:p w14:paraId="3BF22D1A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54B90A6C" w14:textId="44E8CC29" w:rsidR="00A41D6A" w:rsidRPr="00A41D6A" w:rsidRDefault="00A41D6A" w:rsidP="00A41D6A">
      <w:pPr>
        <w:numPr>
          <w:ilvl w:val="0"/>
          <w:numId w:val="21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 xml:space="preserve">Wear a facemask at all times while </w:t>
      </w:r>
      <w:r w:rsidR="00767826">
        <w:rPr>
          <w:rFonts w:asciiTheme="minorHAnsi" w:hAnsiTheme="minorHAnsi" w:cs="Arial"/>
        </w:rPr>
        <w:t xml:space="preserve">working </w:t>
      </w:r>
      <w:r w:rsidRPr="00A41D6A">
        <w:rPr>
          <w:rFonts w:asciiTheme="minorHAnsi" w:hAnsiTheme="minorHAnsi" w:cs="Arial"/>
        </w:rPr>
        <w:t>until all symptoms are completely resolved or until 14 days after illness onset, whichever is longer;</w:t>
      </w:r>
    </w:p>
    <w:p w14:paraId="59D1B21E" w14:textId="77777777" w:rsidR="00A41D6A" w:rsidRPr="00A41D6A" w:rsidRDefault="00A41D6A" w:rsidP="00A41D6A">
      <w:pPr>
        <w:numPr>
          <w:ilvl w:val="0"/>
          <w:numId w:val="21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Using clinical judgment avoid having HCP care for high risk patient, including immunocompromised patients, for the 14 days after the exposure event;</w:t>
      </w:r>
    </w:p>
    <w:p w14:paraId="5CAAFD6B" w14:textId="77777777" w:rsidR="00A41D6A" w:rsidRPr="00A41D6A" w:rsidRDefault="00A41D6A" w:rsidP="00A41D6A">
      <w:pPr>
        <w:numPr>
          <w:ilvl w:val="0"/>
          <w:numId w:val="21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Adhere to hand hygiene, respiratory hygiene, and cough etiquette in CDC’s interim infection control guidance (e.g., cover nose and mouth when coughing or sneezing, dispose of tissues in waste receptacles); and</w:t>
      </w:r>
    </w:p>
    <w:p w14:paraId="26C8C784" w14:textId="77777777" w:rsidR="00A41D6A" w:rsidRPr="00A41D6A" w:rsidRDefault="00A41D6A" w:rsidP="00A41D6A">
      <w:pPr>
        <w:numPr>
          <w:ilvl w:val="0"/>
          <w:numId w:val="21"/>
        </w:numPr>
        <w:rPr>
          <w:rFonts w:asciiTheme="minorHAnsi" w:hAnsiTheme="minorHAnsi" w:cs="Arial"/>
        </w:rPr>
      </w:pPr>
      <w:r w:rsidRPr="00A41D6A">
        <w:rPr>
          <w:rFonts w:asciiTheme="minorHAnsi" w:hAnsiTheme="minorHAnsi" w:cs="Arial"/>
        </w:rPr>
        <w:t>Self-monitor for symptoms and seek re-evaluation from occupational health if respiratory symptoms recur or worsen.</w:t>
      </w:r>
    </w:p>
    <w:p w14:paraId="7F9ADE07" w14:textId="77777777" w:rsidR="00A41D6A" w:rsidRPr="00A41D6A" w:rsidRDefault="00A41D6A" w:rsidP="00A41D6A">
      <w:pPr>
        <w:rPr>
          <w:rFonts w:asciiTheme="minorHAnsi" w:hAnsiTheme="minorHAnsi" w:cs="Arial"/>
        </w:rPr>
      </w:pPr>
    </w:p>
    <w:p w14:paraId="30EB45B6" w14:textId="2D05BCB7" w:rsidR="00881E1D" w:rsidRPr="00A41D6A" w:rsidRDefault="00881E1D" w:rsidP="00881E1D">
      <w:pPr>
        <w:rPr>
          <w:rFonts w:asciiTheme="minorHAnsi" w:hAnsiTheme="minorHAnsi" w:cs="Arial"/>
        </w:rPr>
      </w:pPr>
    </w:p>
    <w:sectPr w:rsidR="00881E1D" w:rsidRPr="00A41D6A" w:rsidSect="004705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F887BB" w15:done="0"/>
  <w15:commentEx w15:paraId="078A06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B2FD0" w16cex:dateUtc="2020-03-29T18:31:00Z"/>
  <w16cex:commentExtensible w16cex:durableId="222B2F83" w16cex:dateUtc="2020-03-29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887BB" w16cid:durableId="222B2FD0"/>
  <w16cid:commentId w16cid:paraId="078A0624" w16cid:durableId="222B2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00"/>
    <w:multiLevelType w:val="hybridMultilevel"/>
    <w:tmpl w:val="DE78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E0774"/>
    <w:multiLevelType w:val="hybridMultilevel"/>
    <w:tmpl w:val="78E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B5C"/>
    <w:multiLevelType w:val="hybridMultilevel"/>
    <w:tmpl w:val="B8D8D4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ECB01ED"/>
    <w:multiLevelType w:val="hybridMultilevel"/>
    <w:tmpl w:val="29E2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7236D"/>
    <w:multiLevelType w:val="hybridMultilevel"/>
    <w:tmpl w:val="277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AC4"/>
    <w:multiLevelType w:val="hybridMultilevel"/>
    <w:tmpl w:val="51E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69E"/>
    <w:multiLevelType w:val="hybridMultilevel"/>
    <w:tmpl w:val="A61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084D"/>
    <w:multiLevelType w:val="hybridMultilevel"/>
    <w:tmpl w:val="3DA8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72A11"/>
    <w:multiLevelType w:val="hybridMultilevel"/>
    <w:tmpl w:val="048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7123"/>
    <w:multiLevelType w:val="hybridMultilevel"/>
    <w:tmpl w:val="5C4C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75355D"/>
    <w:multiLevelType w:val="hybridMultilevel"/>
    <w:tmpl w:val="D878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3808"/>
    <w:multiLevelType w:val="hybridMultilevel"/>
    <w:tmpl w:val="9E84A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D20A7F"/>
    <w:multiLevelType w:val="hybridMultilevel"/>
    <w:tmpl w:val="B3D806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4D47E33"/>
    <w:multiLevelType w:val="hybridMultilevel"/>
    <w:tmpl w:val="5E0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7A3E"/>
    <w:multiLevelType w:val="hybridMultilevel"/>
    <w:tmpl w:val="C71AC2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2D41AA2"/>
    <w:multiLevelType w:val="hybridMultilevel"/>
    <w:tmpl w:val="8B86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585C"/>
    <w:multiLevelType w:val="hybridMultilevel"/>
    <w:tmpl w:val="B6160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B5BD3"/>
    <w:multiLevelType w:val="multilevel"/>
    <w:tmpl w:val="018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42CF3"/>
    <w:multiLevelType w:val="hybridMultilevel"/>
    <w:tmpl w:val="490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4A45"/>
    <w:multiLevelType w:val="multilevel"/>
    <w:tmpl w:val="F12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03EDF"/>
    <w:multiLevelType w:val="hybridMultilevel"/>
    <w:tmpl w:val="B99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Cranston">
    <w15:presenceInfo w15:providerId="Windows Live" w15:userId="5f644e9bf8324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3"/>
    <w:rsid w:val="00094979"/>
    <w:rsid w:val="00096D92"/>
    <w:rsid w:val="000C5B8C"/>
    <w:rsid w:val="0010239D"/>
    <w:rsid w:val="001034ED"/>
    <w:rsid w:val="00124011"/>
    <w:rsid w:val="00187E28"/>
    <w:rsid w:val="001A3F4A"/>
    <w:rsid w:val="002C79F4"/>
    <w:rsid w:val="002D1653"/>
    <w:rsid w:val="002D4EA6"/>
    <w:rsid w:val="002F5FB1"/>
    <w:rsid w:val="003830BF"/>
    <w:rsid w:val="003A5835"/>
    <w:rsid w:val="003D2E3D"/>
    <w:rsid w:val="003E494B"/>
    <w:rsid w:val="003E4E8B"/>
    <w:rsid w:val="003E692B"/>
    <w:rsid w:val="003F0685"/>
    <w:rsid w:val="003F4896"/>
    <w:rsid w:val="004322AB"/>
    <w:rsid w:val="00432AAC"/>
    <w:rsid w:val="0047019C"/>
    <w:rsid w:val="004705C8"/>
    <w:rsid w:val="0048408E"/>
    <w:rsid w:val="004C7B27"/>
    <w:rsid w:val="004F2C74"/>
    <w:rsid w:val="00504779"/>
    <w:rsid w:val="005229A3"/>
    <w:rsid w:val="0058440F"/>
    <w:rsid w:val="00596DEB"/>
    <w:rsid w:val="005C3455"/>
    <w:rsid w:val="006179FD"/>
    <w:rsid w:val="006D7E13"/>
    <w:rsid w:val="007624C5"/>
    <w:rsid w:val="0076415F"/>
    <w:rsid w:val="00767826"/>
    <w:rsid w:val="007879B4"/>
    <w:rsid w:val="007D7493"/>
    <w:rsid w:val="007E2384"/>
    <w:rsid w:val="007F462E"/>
    <w:rsid w:val="008039D3"/>
    <w:rsid w:val="00881E1D"/>
    <w:rsid w:val="00887253"/>
    <w:rsid w:val="008A60A1"/>
    <w:rsid w:val="008C5EC6"/>
    <w:rsid w:val="008E5C2C"/>
    <w:rsid w:val="008F545A"/>
    <w:rsid w:val="008F6A98"/>
    <w:rsid w:val="00902AEA"/>
    <w:rsid w:val="009643B1"/>
    <w:rsid w:val="00992B4E"/>
    <w:rsid w:val="009D7DDA"/>
    <w:rsid w:val="00A41D6A"/>
    <w:rsid w:val="00B16E50"/>
    <w:rsid w:val="00B17450"/>
    <w:rsid w:val="00B41245"/>
    <w:rsid w:val="00B72B5E"/>
    <w:rsid w:val="00B77B60"/>
    <w:rsid w:val="00C108BA"/>
    <w:rsid w:val="00C158E7"/>
    <w:rsid w:val="00C2605A"/>
    <w:rsid w:val="00C30F71"/>
    <w:rsid w:val="00CA6772"/>
    <w:rsid w:val="00CE35D7"/>
    <w:rsid w:val="00D36415"/>
    <w:rsid w:val="00D77940"/>
    <w:rsid w:val="00D84957"/>
    <w:rsid w:val="00DA3E99"/>
    <w:rsid w:val="00DA409A"/>
    <w:rsid w:val="00DA5F40"/>
    <w:rsid w:val="00DF2726"/>
    <w:rsid w:val="00DF625B"/>
    <w:rsid w:val="00DF7567"/>
    <w:rsid w:val="00E00A6F"/>
    <w:rsid w:val="00EE1D67"/>
    <w:rsid w:val="00F10876"/>
    <w:rsid w:val="00F3549F"/>
    <w:rsid w:val="00F51C86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5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E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D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E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guidance-risk-assesment-hcp.htm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 </cp:lastModifiedBy>
  <cp:revision>2</cp:revision>
  <cp:lastPrinted>2020-03-23T11:36:00Z</cp:lastPrinted>
  <dcterms:created xsi:type="dcterms:W3CDTF">2020-04-02T11:20:00Z</dcterms:created>
  <dcterms:modified xsi:type="dcterms:W3CDTF">2020-04-02T11:20:00Z</dcterms:modified>
</cp:coreProperties>
</file>