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A3" w:rsidRDefault="006F44A3" w:rsidP="006F44A3">
      <w:pPr>
        <w:jc w:val="center"/>
      </w:pPr>
    </w:p>
    <w:p w:rsidR="006F44A3" w:rsidRDefault="006F44A3" w:rsidP="006F44A3">
      <w:pPr>
        <w:jc w:val="center"/>
      </w:pPr>
    </w:p>
    <w:p w:rsidR="006F44A3" w:rsidRDefault="006F44A3" w:rsidP="006F44A3">
      <w:pPr>
        <w:jc w:val="center"/>
        <w:rPr>
          <w:b/>
          <w:bCs/>
          <w:sz w:val="28"/>
          <w:szCs w:val="28"/>
        </w:rPr>
      </w:pPr>
      <w:r>
        <w:rPr>
          <w:b/>
          <w:bCs/>
          <w:noProof/>
          <w:sz w:val="28"/>
          <w:szCs w:val="28"/>
        </w:rPr>
        <w:drawing>
          <wp:inline distT="0" distB="0" distL="0" distR="0">
            <wp:extent cx="4543425" cy="409575"/>
            <wp:effectExtent l="0" t="0" r="9525" b="9525"/>
            <wp:docPr id="1" name="Picture 1" descr="cid:image003.png@01D2AA41.26C7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A41.26C77E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43425" cy="409575"/>
                    </a:xfrm>
                    <a:prstGeom prst="rect">
                      <a:avLst/>
                    </a:prstGeom>
                    <a:noFill/>
                    <a:ln>
                      <a:noFill/>
                    </a:ln>
                  </pic:spPr>
                </pic:pic>
              </a:graphicData>
            </a:graphic>
          </wp:inline>
        </w:drawing>
      </w:r>
      <w:bookmarkStart w:id="0" w:name="_GoBack"/>
      <w:r>
        <w:rPr>
          <w:noProof/>
        </w:rPr>
        <w:drawing>
          <wp:anchor distT="0" distB="0" distL="114300" distR="114300" simplePos="0" relativeHeight="251659264" behindDoc="0" locked="1" layoutInCell="0" allowOverlap="1">
            <wp:simplePos x="0" y="0"/>
            <wp:positionH relativeFrom="margin">
              <wp:posOffset>-259715</wp:posOffset>
            </wp:positionH>
            <wp:positionV relativeFrom="page">
              <wp:posOffset>678180</wp:posOffset>
            </wp:positionV>
            <wp:extent cx="798195" cy="80581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80581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F44A3" w:rsidRDefault="006F44A3" w:rsidP="006F44A3">
      <w:pPr>
        <w:jc w:val="center"/>
        <w:rPr>
          <w:b/>
          <w:bCs/>
          <w:sz w:val="28"/>
          <w:szCs w:val="28"/>
        </w:rPr>
      </w:pPr>
    </w:p>
    <w:p w:rsidR="006F44A3" w:rsidRDefault="006F44A3" w:rsidP="006F44A3">
      <w:pPr>
        <w:rPr>
          <w:b/>
          <w:bCs/>
          <w:sz w:val="28"/>
          <w:szCs w:val="28"/>
        </w:rPr>
      </w:pPr>
      <w:r>
        <w:rPr>
          <w:b/>
          <w:bCs/>
          <w:color w:val="1F497D"/>
          <w:sz w:val="28"/>
          <w:szCs w:val="28"/>
        </w:rPr>
        <w:t xml:space="preserve">                                                      </w:t>
      </w:r>
    </w:p>
    <w:p w:rsidR="006F44A3" w:rsidRDefault="006F44A3" w:rsidP="006F44A3">
      <w:pPr>
        <w:jc w:val="center"/>
        <w:rPr>
          <w:b/>
          <w:bCs/>
          <w:sz w:val="28"/>
          <w:szCs w:val="28"/>
        </w:rPr>
      </w:pPr>
      <w:r>
        <w:rPr>
          <w:b/>
          <w:bCs/>
          <w:sz w:val="28"/>
          <w:szCs w:val="28"/>
        </w:rPr>
        <w:t xml:space="preserve">United States Attorney Andrew E. </w:t>
      </w:r>
      <w:proofErr w:type="spellStart"/>
      <w:r>
        <w:rPr>
          <w:b/>
          <w:bCs/>
          <w:sz w:val="28"/>
          <w:szCs w:val="28"/>
        </w:rPr>
        <w:t>Lelling</w:t>
      </w:r>
      <w:proofErr w:type="spellEnd"/>
    </w:p>
    <w:p w:rsidR="006F44A3" w:rsidRDefault="006F44A3" w:rsidP="006F44A3">
      <w:pPr>
        <w:jc w:val="center"/>
        <w:rPr>
          <w:b/>
          <w:bCs/>
          <w:sz w:val="28"/>
          <w:szCs w:val="28"/>
        </w:rPr>
      </w:pPr>
      <w:r>
        <w:rPr>
          <w:b/>
          <w:bCs/>
          <w:sz w:val="28"/>
          <w:szCs w:val="28"/>
        </w:rPr>
        <w:t>District of Massachusetts</w:t>
      </w:r>
    </w:p>
    <w:p w:rsidR="006F44A3" w:rsidRDefault="006F44A3" w:rsidP="006F44A3">
      <w:pPr>
        <w:rPr>
          <w:sz w:val="28"/>
          <w:szCs w:val="28"/>
        </w:rPr>
      </w:pPr>
      <w:r>
        <w:rPr>
          <w:noProof/>
        </w:rPr>
        <mc:AlternateContent>
          <mc:Choice Requires="wps">
            <w:drawing>
              <wp:anchor distT="4294967292" distB="4294967292" distL="114292" distR="114292" simplePos="0" relativeHeight="251660288" behindDoc="0" locked="0" layoutInCell="0" allowOverlap="1">
                <wp:simplePos x="0" y="0"/>
                <wp:positionH relativeFrom="margin">
                  <wp:posOffset>0</wp:posOffset>
                </wp:positionH>
                <wp:positionV relativeFrom="paragraph">
                  <wp:posOffset>197485</wp:posOffset>
                </wp:positionV>
                <wp:extent cx="0" cy="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8344" id="Rectangle 2" o:spid="_x0000_s1026" style="position:absolute;margin-left:0;margin-top:15.55pt;width:0;height:0;z-index:251660288;visibility:visible;mso-wrap-style:square;mso-width-percent:0;mso-height-percent:0;mso-wrap-distance-left:3.17478mm;mso-wrap-distance-top:-1e-4mm;mso-wrap-distance-right:3.17478mm;mso-wrap-distance-bottom:-1e-4mm;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OQA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" o:allowincell="f" filled="f" stroked="f">
                <w10:wrap anchorx="margin"/>
              </v:rect>
            </w:pict>
          </mc:Fallback>
        </mc:AlternateContent>
      </w:r>
    </w:p>
    <w:p w:rsidR="006F44A3" w:rsidRDefault="006F44A3" w:rsidP="006F44A3">
      <w:pPr>
        <w:spacing w:line="2" w:lineRule="exact"/>
        <w:rPr>
          <w:sz w:val="28"/>
          <w:szCs w:val="28"/>
        </w:rPr>
      </w:pPr>
    </w:p>
    <w:p w:rsidR="006F44A3" w:rsidRDefault="006F44A3" w:rsidP="006F44A3">
      <w:pPr>
        <w:jc w:val="center"/>
      </w:pPr>
      <w:r>
        <w:t xml:space="preserve">FOR IMMEDIATE RELEASE                         CONTACT:  CHRISTINA </w:t>
      </w:r>
      <w:proofErr w:type="spellStart"/>
      <w:r>
        <w:t>DiIORIO</w:t>
      </w:r>
      <w:proofErr w:type="spellEnd"/>
      <w:r>
        <w:t>-STERLING</w:t>
      </w:r>
    </w:p>
    <w:p w:rsidR="006F44A3" w:rsidRDefault="006F44A3" w:rsidP="006F44A3">
      <w:pPr>
        <w:jc w:val="center"/>
        <w:rPr>
          <w:sz w:val="22"/>
          <w:szCs w:val="22"/>
        </w:rPr>
      </w:pPr>
      <w:r>
        <w:t>March 19, 2020                                                                                              Phone (617) 748-3356</w:t>
      </w:r>
    </w:p>
    <w:p w:rsidR="006F44A3" w:rsidRDefault="006F44A3" w:rsidP="006F44A3">
      <w:pPr>
        <w:jc w:val="center"/>
      </w:pPr>
      <w:hyperlink r:id="rId8" w:history="1">
        <w:r>
          <w:rPr>
            <w:rStyle w:val="Hyperlink"/>
          </w:rPr>
          <w:t>www.justice.gov/usao/ma/news.html</w:t>
        </w:r>
      </w:hyperlink>
      <w:r>
        <w:t xml:space="preserve">                                                        </w:t>
      </w:r>
      <w:hyperlink r:id="rId9" w:history="1">
        <w:r>
          <w:rPr>
            <w:rStyle w:val="Hyperlink"/>
          </w:rPr>
          <w:t>usama.media@usdoj.gov</w:t>
        </w:r>
      </w:hyperlink>
    </w:p>
    <w:p w:rsidR="006F44A3" w:rsidRDefault="006F44A3" w:rsidP="006F44A3">
      <w:pPr>
        <w:jc w:val="center"/>
        <w:rPr>
          <w:rFonts w:ascii="Calibri" w:hAnsi="Calibri" w:cs="Calibri"/>
          <w:sz w:val="22"/>
          <w:szCs w:val="22"/>
        </w:rPr>
      </w:pPr>
    </w:p>
    <w:p w:rsidR="006F44A3" w:rsidRDefault="006F44A3" w:rsidP="006F44A3">
      <w:pPr>
        <w:pStyle w:val="ListParagraph"/>
        <w:numPr>
          <w:ilvl w:val="0"/>
          <w:numId w:val="2"/>
        </w:numPr>
        <w:tabs>
          <w:tab w:val="left" w:pos="720"/>
        </w:tabs>
        <w:ind w:left="540" w:hanging="630"/>
        <w:jc w:val="center"/>
        <w:rPr>
          <w:color w:val="1F497D"/>
          <w:sz w:val="26"/>
          <w:szCs w:val="26"/>
        </w:rPr>
      </w:pPr>
      <w:r>
        <w:rPr>
          <w:color w:val="auto"/>
        </w:rPr>
        <w:t>twitter.com/dmanews1</w:t>
      </w:r>
      <w:r>
        <w:rPr>
          <w:b/>
          <w:bCs/>
          <w:color w:val="auto"/>
        </w:rPr>
        <w:t xml:space="preserve"> </w:t>
      </w:r>
      <w:r>
        <w:t> </w:t>
      </w:r>
    </w:p>
    <w:p w:rsidR="006F44A3" w:rsidRDefault="006F44A3" w:rsidP="006F44A3"/>
    <w:p w:rsidR="006F44A3" w:rsidRDefault="006F44A3" w:rsidP="006F44A3">
      <w:pPr>
        <w:jc w:val="center"/>
        <w:rPr>
          <w:b/>
          <w:bCs/>
        </w:rPr>
      </w:pPr>
      <w:r>
        <w:rPr>
          <w:b/>
          <w:bCs/>
        </w:rPr>
        <w:t>U.S. ATTORNEY ANDREW E. LELLING ISSUES STERN WARNING REGARDING SCAMS AND OTHER CRIMES RELATED TO THE COVID-19 OUTBREAK</w:t>
      </w:r>
    </w:p>
    <w:p w:rsidR="006F44A3" w:rsidRDefault="006F44A3" w:rsidP="006F44A3">
      <w:pPr>
        <w:jc w:val="center"/>
        <w:rPr>
          <w:b/>
          <w:bCs/>
        </w:rPr>
      </w:pPr>
    </w:p>
    <w:p w:rsidR="006F44A3" w:rsidRDefault="006F44A3" w:rsidP="006F44A3">
      <w:pPr>
        <w:ind w:firstLine="720"/>
      </w:pPr>
      <w:r>
        <w:t xml:space="preserve">BOSTON - “As our communities take extraordinary measures to confront the coronavirus outbreak, some may view this as an opportunity to prey on the public’s fears and anxieties.  The Department of Justice is now focused on cybercrime, sale of counterfeit goods, treatment scams and other healthcare and investment scams arising from the pandemic.  My office will aggressively prosecute anyone engaged in this kind of activity,” said U.S. Attorney </w:t>
      </w:r>
      <w:proofErr w:type="spellStart"/>
      <w:r>
        <w:t>Lelling</w:t>
      </w:r>
      <w:proofErr w:type="spellEnd"/>
      <w:r>
        <w:t>.</w:t>
      </w:r>
    </w:p>
    <w:p w:rsidR="006F44A3" w:rsidRDefault="006F44A3" w:rsidP="006F44A3">
      <w:pPr>
        <w:ind w:firstLine="720"/>
      </w:pPr>
    </w:p>
    <w:p w:rsidR="006F44A3" w:rsidRDefault="006F44A3" w:rsidP="006F44A3">
      <w:pPr>
        <w:ind w:firstLine="720"/>
      </w:pPr>
      <w:r>
        <w:t xml:space="preserve">“With the outbreak of COVID-19, scammers have found a platform that preys on people’s fears and could make them more likely to be victimized,” said Joseph R. </w:t>
      </w:r>
      <w:proofErr w:type="spellStart"/>
      <w:r>
        <w:t>Bonavolonta</w:t>
      </w:r>
      <w:proofErr w:type="spellEnd"/>
      <w:r>
        <w:t>, Special Agent in Charge of the FBI Boston Division. “We want you to avoid falling prey to these scams and help us stop them by reporting it at ic3.gov.”</w:t>
      </w:r>
    </w:p>
    <w:p w:rsidR="006F44A3" w:rsidRDefault="006F44A3" w:rsidP="006F44A3">
      <w:pPr>
        <w:ind w:firstLine="720"/>
      </w:pPr>
    </w:p>
    <w:p w:rsidR="006F44A3" w:rsidRDefault="006F44A3" w:rsidP="006F44A3">
      <w:pPr>
        <w:ind w:firstLine="720"/>
      </w:pPr>
      <w:r>
        <w:t xml:space="preserve">Massachusetts residents who believe they are victims of fraud or other criminal activity related to the pandemic should contact the United States Attorney’s Office at </w:t>
      </w:r>
      <w:hyperlink r:id="rId10" w:history="1">
        <w:r>
          <w:rPr>
            <w:rStyle w:val="Hyperlink"/>
            <w:color w:val="0000FF"/>
          </w:rPr>
          <w:t>USAMA.victimassistance@usdoj.gov</w:t>
        </w:r>
      </w:hyperlink>
      <w:r>
        <w:t xml:space="preserve"> or</w:t>
      </w:r>
      <w:proofErr w:type="gramStart"/>
      <w:r>
        <w:t>  call</w:t>
      </w:r>
      <w:proofErr w:type="gramEnd"/>
      <w:r>
        <w:t xml:space="preserve"> 1-888-221-6023 and leave a message.  Members of the public can also contact the FBI’s Internet Crime Complaint Center (IC3) by visiting </w:t>
      </w:r>
      <w:hyperlink r:id="rId11" w:history="1">
        <w:r>
          <w:rPr>
            <w:rStyle w:val="Hyperlink"/>
            <w:color w:val="0000FF"/>
          </w:rPr>
          <w:t>www.IC3.gov</w:t>
        </w:r>
      </w:hyperlink>
      <w:r>
        <w:t>.  If you or someone you know are in immediate danger, please call 911.</w:t>
      </w:r>
    </w:p>
    <w:p w:rsidR="006F44A3" w:rsidRDefault="006F44A3" w:rsidP="006F44A3">
      <w:pPr>
        <w:ind w:firstLine="720"/>
      </w:pPr>
    </w:p>
    <w:p w:rsidR="006F44A3" w:rsidRDefault="006F44A3" w:rsidP="006F44A3">
      <w:pPr>
        <w:jc w:val="center"/>
      </w:pPr>
      <w:r>
        <w:t>###</w:t>
      </w:r>
    </w:p>
    <w:p w:rsidR="006F44A3" w:rsidRDefault="006F44A3" w:rsidP="006F44A3">
      <w:pPr>
        <w:jc w:val="center"/>
      </w:pPr>
    </w:p>
    <w:p w:rsidR="00E960E6" w:rsidRDefault="00E960E6"/>
    <w:sectPr w:rsidR="00E9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5pt;height:126pt" o:bullet="t">
        <v:imagedata r:id="rId1" o:title="clip_image001"/>
      </v:shape>
    </w:pict>
  </w:numPicBullet>
  <w:abstractNum w:abstractNumId="0" w15:restartNumberingAfterBreak="0">
    <w:nsid w:val="1061050E"/>
    <w:multiLevelType w:val="multilevel"/>
    <w:tmpl w:val="BB1462DA"/>
    <w:lvl w:ilvl="0">
      <w:start w:val="1"/>
      <w:numFmt w:val="decimal"/>
      <w:pStyle w:val="ListParagraph"/>
      <w:lvlText w:val="%1."/>
      <w:lvlJc w:val="left"/>
      <w:pPr>
        <w:tabs>
          <w:tab w:val="num" w:pos="720"/>
        </w:tabs>
        <w:ind w:left="0" w:firstLine="720"/>
      </w:pPr>
    </w:lvl>
    <w:lvl w:ilvl="1">
      <w:start w:val="1"/>
      <w:numFmt w:val="lowerLetter"/>
      <w:lvlText w:val="%2."/>
      <w:lvlJc w:val="left"/>
      <w:pPr>
        <w:tabs>
          <w:tab w:val="num" w:pos="1440"/>
        </w:tabs>
        <w:ind w:left="1440" w:firstLine="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firstLine="0"/>
      </w:pPr>
    </w:lvl>
    <w:lvl w:ilvl="4">
      <w:start w:val="1"/>
      <w:numFmt w:val="lowerLetter"/>
      <w:lvlText w:val="(%5)"/>
      <w:lvlJc w:val="left"/>
      <w:pPr>
        <w:tabs>
          <w:tab w:val="num" w:pos="3600"/>
        </w:tabs>
        <w:ind w:left="3600" w:firstLine="0"/>
      </w:pPr>
    </w:lvl>
    <w:lvl w:ilvl="5">
      <w:start w:val="1"/>
      <w:numFmt w:val="lowerRoman"/>
      <w:lvlText w:val="(%6)"/>
      <w:lvlJc w:val="left"/>
      <w:pPr>
        <w:tabs>
          <w:tab w:val="num" w:pos="4320"/>
        </w:tabs>
        <w:ind w:left="4392" w:hanging="72"/>
      </w:pPr>
    </w:lvl>
    <w:lvl w:ilvl="6">
      <w:start w:val="1"/>
      <w:numFmt w:val="decimal"/>
      <w:lvlText w:val="%7."/>
      <w:lvlJc w:val="left"/>
      <w:pPr>
        <w:tabs>
          <w:tab w:val="num" w:pos="5112"/>
        </w:tabs>
        <w:ind w:left="5040" w:firstLine="0"/>
      </w:pPr>
    </w:lvl>
    <w:lvl w:ilvl="7">
      <w:start w:val="1"/>
      <w:numFmt w:val="lowerLetter"/>
      <w:lvlText w:val="%8."/>
      <w:lvlJc w:val="left"/>
      <w:pPr>
        <w:tabs>
          <w:tab w:val="num" w:pos="5832"/>
        </w:tabs>
        <w:ind w:left="5760" w:firstLine="0"/>
      </w:pPr>
    </w:lvl>
    <w:lvl w:ilvl="8">
      <w:start w:val="1"/>
      <w:numFmt w:val="lowerRoman"/>
      <w:lvlText w:val="%9."/>
      <w:lvlJc w:val="left"/>
      <w:pPr>
        <w:tabs>
          <w:tab w:val="num" w:pos="7200"/>
        </w:tabs>
        <w:ind w:left="6408" w:firstLine="72"/>
      </w:pPr>
    </w:lvl>
  </w:abstractNum>
  <w:abstractNum w:abstractNumId="1" w15:restartNumberingAfterBreak="0">
    <w:nsid w:val="28586301"/>
    <w:multiLevelType w:val="hybridMultilevel"/>
    <w:tmpl w:val="3192FB44"/>
    <w:lvl w:ilvl="0" w:tplc="EB42D888">
      <w:start w:val="1"/>
      <w:numFmt w:val="bullet"/>
      <w:suff w:val="space"/>
      <w:lvlText w:val=""/>
      <w:lvlPicBulletId w:val="0"/>
      <w:lvlJc w:val="left"/>
      <w:pPr>
        <w:ind w:left="0" w:firstLine="0"/>
      </w:pPr>
      <w:rPr>
        <w:rFonts w:ascii="Symbol" w:hAnsi="Symbol" w:hint="default"/>
        <w:sz w:val="28"/>
      </w:rPr>
    </w:lvl>
    <w:lvl w:ilvl="1" w:tplc="D980AEFA">
      <w:start w:val="1"/>
      <w:numFmt w:val="bullet"/>
      <w:lvlText w:val=""/>
      <w:lvlJc w:val="left"/>
      <w:pPr>
        <w:tabs>
          <w:tab w:val="num" w:pos="1980"/>
        </w:tabs>
        <w:ind w:left="1980" w:hanging="360"/>
      </w:pPr>
      <w:rPr>
        <w:rFonts w:ascii="Symbol" w:hAnsi="Symbol" w:hint="default"/>
      </w:rPr>
    </w:lvl>
    <w:lvl w:ilvl="2" w:tplc="2AC89878">
      <w:start w:val="1"/>
      <w:numFmt w:val="bullet"/>
      <w:lvlText w:val=""/>
      <w:lvlJc w:val="left"/>
      <w:pPr>
        <w:tabs>
          <w:tab w:val="num" w:pos="2700"/>
        </w:tabs>
        <w:ind w:left="2700" w:hanging="360"/>
      </w:pPr>
      <w:rPr>
        <w:rFonts w:ascii="Symbol" w:hAnsi="Symbol" w:hint="default"/>
      </w:rPr>
    </w:lvl>
    <w:lvl w:ilvl="3" w:tplc="B78625E4">
      <w:start w:val="1"/>
      <w:numFmt w:val="bullet"/>
      <w:lvlText w:val=""/>
      <w:lvlJc w:val="left"/>
      <w:pPr>
        <w:tabs>
          <w:tab w:val="num" w:pos="3420"/>
        </w:tabs>
        <w:ind w:left="3420" w:hanging="360"/>
      </w:pPr>
      <w:rPr>
        <w:rFonts w:ascii="Symbol" w:hAnsi="Symbol" w:hint="default"/>
      </w:rPr>
    </w:lvl>
    <w:lvl w:ilvl="4" w:tplc="1206C140">
      <w:start w:val="1"/>
      <w:numFmt w:val="bullet"/>
      <w:lvlText w:val=""/>
      <w:lvlJc w:val="left"/>
      <w:pPr>
        <w:tabs>
          <w:tab w:val="num" w:pos="4140"/>
        </w:tabs>
        <w:ind w:left="4140" w:hanging="360"/>
      </w:pPr>
      <w:rPr>
        <w:rFonts w:ascii="Symbol" w:hAnsi="Symbol" w:hint="default"/>
      </w:rPr>
    </w:lvl>
    <w:lvl w:ilvl="5" w:tplc="58DC7BA4">
      <w:start w:val="1"/>
      <w:numFmt w:val="bullet"/>
      <w:lvlText w:val=""/>
      <w:lvlJc w:val="left"/>
      <w:pPr>
        <w:tabs>
          <w:tab w:val="num" w:pos="4860"/>
        </w:tabs>
        <w:ind w:left="4860" w:hanging="360"/>
      </w:pPr>
      <w:rPr>
        <w:rFonts w:ascii="Symbol" w:hAnsi="Symbol" w:hint="default"/>
      </w:rPr>
    </w:lvl>
    <w:lvl w:ilvl="6" w:tplc="B0EA86E6">
      <w:start w:val="1"/>
      <w:numFmt w:val="bullet"/>
      <w:lvlText w:val=""/>
      <w:lvlJc w:val="left"/>
      <w:pPr>
        <w:tabs>
          <w:tab w:val="num" w:pos="5580"/>
        </w:tabs>
        <w:ind w:left="5580" w:hanging="360"/>
      </w:pPr>
      <w:rPr>
        <w:rFonts w:ascii="Symbol" w:hAnsi="Symbol" w:hint="default"/>
      </w:rPr>
    </w:lvl>
    <w:lvl w:ilvl="7" w:tplc="B052A8E4">
      <w:start w:val="1"/>
      <w:numFmt w:val="bullet"/>
      <w:lvlText w:val=""/>
      <w:lvlJc w:val="left"/>
      <w:pPr>
        <w:tabs>
          <w:tab w:val="num" w:pos="6300"/>
        </w:tabs>
        <w:ind w:left="6300" w:hanging="360"/>
      </w:pPr>
      <w:rPr>
        <w:rFonts w:ascii="Symbol" w:hAnsi="Symbol" w:hint="default"/>
      </w:rPr>
    </w:lvl>
    <w:lvl w:ilvl="8" w:tplc="D9A418B2">
      <w:start w:val="1"/>
      <w:numFmt w:val="bullet"/>
      <w:lvlText w:val=""/>
      <w:lvlJc w:val="left"/>
      <w:pPr>
        <w:tabs>
          <w:tab w:val="num" w:pos="7020"/>
        </w:tabs>
        <w:ind w:left="702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A3"/>
    <w:rsid w:val="006F44A3"/>
    <w:rsid w:val="00E9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2DB9471-EE91-45D7-ADCC-DECC0427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4A3"/>
    <w:rPr>
      <w:color w:val="0563C1"/>
      <w:u w:val="single"/>
    </w:rPr>
  </w:style>
  <w:style w:type="paragraph" w:styleId="ListParagraph">
    <w:name w:val="List Paragraph"/>
    <w:aliases w:val="USAO # Outline,USAO Outline 1.a.i."/>
    <w:basedOn w:val="Normal"/>
    <w:uiPriority w:val="34"/>
    <w:qFormat/>
    <w:rsid w:val="006F44A3"/>
    <w:pPr>
      <w:numPr>
        <w:numId w:val="1"/>
      </w:numPr>
      <w:spacing w:after="2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sao/ma/new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F890.16065330" TargetMode="External"/><Relationship Id="rId11" Type="http://schemas.openxmlformats.org/officeDocument/2006/relationships/hyperlink" Target="http://www.IC3.gov" TargetMode="External"/><Relationship Id="rId5" Type="http://schemas.openxmlformats.org/officeDocument/2006/relationships/image" Target="media/image2.png"/><Relationship Id="rId10" Type="http://schemas.openxmlformats.org/officeDocument/2006/relationships/hyperlink" Target="mailto:USAMA.victimassistance@usdoj.gov" TargetMode="External"/><Relationship Id="rId4" Type="http://schemas.openxmlformats.org/officeDocument/2006/relationships/webSettings" Target="webSettings.xml"/><Relationship Id="rId9" Type="http://schemas.openxmlformats.org/officeDocument/2006/relationships/hyperlink" Target="mailto:usama.media@usdoj.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MNoe</dc:creator>
  <cp:keywords/>
  <dc:description/>
  <cp:lastModifiedBy>MNoe</cp:lastModifiedBy>
  <cp:revision>1</cp:revision>
  <dcterms:created xsi:type="dcterms:W3CDTF">2020-03-23T16:13:00Z</dcterms:created>
  <dcterms:modified xsi:type="dcterms:W3CDTF">2020-03-23T16:14:00Z</dcterms:modified>
</cp:coreProperties>
</file>